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D514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E20E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Пленума ВАС РФ от 30.05.2014 N 33</w:t>
            </w:r>
            <w:r>
              <w:rPr>
                <w:sz w:val="48"/>
                <w:szCs w:val="48"/>
              </w:rPr>
              <w:br/>
              <w:t>"О некоторых вопросах, возникающих у арбитражных судов при рассмотрении дел, связанных с взиманием налога на добавленную стоимость"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E20E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E2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E20E0">
      <w:pPr>
        <w:pStyle w:val="ConsPlusNormal"/>
        <w:jc w:val="both"/>
        <w:outlineLvl w:val="0"/>
      </w:pPr>
    </w:p>
    <w:p w:rsidR="00000000" w:rsidRDefault="006E20E0">
      <w:pPr>
        <w:pStyle w:val="ConsPlusTitle"/>
        <w:jc w:val="center"/>
      </w:pPr>
      <w:r>
        <w:t>ПЛЕНУМ ВЫСШЕГО АРБИТРАЖНОГО СУДА РОССИЙСКОЙ ФЕДЕРАЦИИ</w:t>
      </w:r>
    </w:p>
    <w:p w:rsidR="00000000" w:rsidRDefault="006E20E0">
      <w:pPr>
        <w:pStyle w:val="ConsPlusTitle"/>
        <w:jc w:val="center"/>
      </w:pPr>
    </w:p>
    <w:p w:rsidR="00000000" w:rsidRDefault="006E20E0">
      <w:pPr>
        <w:pStyle w:val="ConsPlusTitle"/>
        <w:jc w:val="center"/>
      </w:pPr>
      <w:r>
        <w:t>ПОСТАНОВЛЕНИЕ</w:t>
      </w:r>
    </w:p>
    <w:p w:rsidR="00000000" w:rsidRDefault="006E20E0">
      <w:pPr>
        <w:pStyle w:val="ConsPlusTitle"/>
        <w:jc w:val="center"/>
      </w:pPr>
      <w:r>
        <w:t>от 30 мая 2014 г. N 33</w:t>
      </w:r>
    </w:p>
    <w:p w:rsidR="00000000" w:rsidRDefault="006E20E0">
      <w:pPr>
        <w:pStyle w:val="ConsPlusTitle"/>
        <w:jc w:val="center"/>
      </w:pPr>
    </w:p>
    <w:p w:rsidR="00000000" w:rsidRDefault="006E20E0">
      <w:pPr>
        <w:pStyle w:val="ConsPlusTitle"/>
        <w:jc w:val="center"/>
      </w:pPr>
      <w:r>
        <w:t>О НЕКОТОРЫХ ВОПРОСАХ,</w:t>
      </w:r>
    </w:p>
    <w:p w:rsidR="00000000" w:rsidRDefault="006E20E0">
      <w:pPr>
        <w:pStyle w:val="ConsPlusTitle"/>
        <w:jc w:val="center"/>
      </w:pPr>
      <w:r>
        <w:t>ВОЗНИКАЮЩИХ У АРБИТРАЖНЫХ СУДОВ ПРИ РАССМОТРЕНИИ ДЕЛ,</w:t>
      </w:r>
    </w:p>
    <w:p w:rsidR="00000000" w:rsidRDefault="006E20E0">
      <w:pPr>
        <w:pStyle w:val="ConsPlusTitle"/>
        <w:jc w:val="center"/>
      </w:pPr>
      <w:r>
        <w:t>СВЯЗАННЫХ С ВЗИМАНИЕМ НАЛОГА НА ДОБАВЛЕННУЮ СТОИМОСТЬ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ind w:firstLine="540"/>
        <w:jc w:val="both"/>
      </w:pPr>
      <w:r>
        <w:t>В связи с возникающими в судебной практике вопросами и в целях обеспечения единообразных подходов к разрешению споров, связанных с применением глав</w:t>
      </w:r>
      <w:r>
        <w:t>ы 21 "Налог на добавленную стоимость" Налогового кодекса Российской Федерации (далее - НК РФ, Кодекс), Пленум Высшего Арбитражного Суда Российской Федерации на основании статьи 13 Федерального конституционного закона "Об арбитражных судах в Российской Феде</w:t>
      </w:r>
      <w:r>
        <w:t>рации" постановляет дать арбитражным судам (далее - суды) следующие разъяснения.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jc w:val="center"/>
        <w:outlineLvl w:val="0"/>
      </w:pPr>
      <w:r>
        <w:t>Плательщики налога и налоговые агенты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ind w:firstLine="540"/>
        <w:jc w:val="both"/>
      </w:pPr>
      <w:r>
        <w:t>1. Статья 143 НК РФ не называет публично-правовые образования в качестве плательщиков налога на добавленную стоимость (далее - налог).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Вместе с тем государственные (муниципальные) органы, имеющие статус юридического лица (государственные или муниципальные учреждения), в силу пункта 1 статьи 143 Кодекса могут являться плательщиками налога по совершаемым ими финансово-хозяйственным операция</w:t>
      </w:r>
      <w:r>
        <w:t xml:space="preserve">м, если они действуют в собственных интересах в качестве самостоятельных хозяйствующих субъектов, а не реализуют публично-правовые функции соответствующего публично-правового образования и не выступают от его имени в гражданских правоотношениях в порядке, </w:t>
      </w:r>
      <w:r>
        <w:t>предусмотренном статьей 125 Гражданского кодекса Российской Федерации.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2. В силу пункта 3 статьи 145 НК РФ организации и индивидуальные предприниматели, использующие право на освобождение от исполнения обязанностей налогоплательщика, связанных с исчислением и уплатой налога, должны представить в налоговый орган по месту своег</w:t>
      </w:r>
      <w:r>
        <w:t>о учета письменное уведомление и документы, подтверждающие, что объем полученной ими выручки не превышает предельный размер, установленный пунктом 1 статьи 145 Кодекса.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толковании данной нормы судам необходимо исходить из того, что по ее смыслу налогоп</w:t>
      </w:r>
      <w:r>
        <w:t>лательщик лишь информирует налоговый орган о своем намерении использовать указанное право на освобождение, а последствия нарушения срока уведомления законом не определены. При этом в силу закона такое уведомление может быть произведено и после начала приме</w:t>
      </w:r>
      <w:r>
        <w:t>нения освобождения.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Поэтому лицам, фактически использовавшим в соответствующих налоговых периодах освобождение от исполнения обязанностей налогоплательщика, связанных с исчислением и уплатой налога, не может быть отказано в праве на такое освобождение толь</w:t>
      </w:r>
      <w:r>
        <w:t>ко лишь по мотиву непредставления в установленный срок уведомления и документов.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Аналогичным подходом следует руководствоваться и в случае ненаправления (несвоевременного направления) в налоговый орган уведомления о продлении использования права на освобож</w:t>
      </w:r>
      <w:r>
        <w:t>дение и необходимых документов (пункт 4 статьи 145 Кодекса).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3. В соответствии с пунктом 6 статьи 145 НК РФ по общему правилу для организаций документами, подтверждающими право на освобождение (продление срока освобождения), являются выписка из бухгалтерск</w:t>
      </w:r>
      <w:r>
        <w:t>ого баланса, выписка из книги продаж и копия журнала полученных и выставленных счетов-фактур.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этом, поскольку названной статьей не установлено иное, источником сведений о выручке организации за соответствующие периоды являются регистры бухгалтерского у</w:t>
      </w:r>
      <w:r>
        <w:t>чета.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 xml:space="preserve">Следовательно, при исчислении размера выручки от реализации товаров, работ и услуг в целях </w:t>
      </w:r>
      <w:r>
        <w:lastRenderedPageBreak/>
        <w:t>применения статьи 145 Кодекса надлежит исходить из предусмотренных законодательством о бухгалтерском учете правил ее признания и отражения в бухгалтерском учет</w:t>
      </w:r>
      <w:r>
        <w:t>е.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4. При разрешении споров, связанных с определением размера выручки в целях применения статьи 145 НК РФ, судам необходимо исходить из того, что предусмотренное данной статьей освобождение от исполнения обязанностей налогоплательщика обусловлено нецелесоо</w:t>
      </w:r>
      <w:r>
        <w:t>бразностью исчисления и администрирования налога в отношении лиц, которыми совершается незначительный объем облагаемых налогом операций.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Поэтому поступления по операциям, не облагаемым налогом (освобожденным от налогообложения), учитываться при определении</w:t>
      </w:r>
      <w:r>
        <w:t xml:space="preserve"> размера выручки не должны.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Также не учитываются при решении вопроса о наличии оснований для использования права на освобождение от исполнения обязанностей налогоплательщика доходы, полученные от совершения операций по реализации подакцизных товаров, поско</w:t>
      </w:r>
      <w:r>
        <w:t>льку на основании пункта 2 статьи 145 Кодекса в отношении таких операций организации и индивидуальные предприниматели не вправе применять освобождение.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5. В подпункте 1 пункта 5 статьи 173 НК РФ предусмотрена обязанность лиц, не являющихся плательщиками на</w:t>
      </w:r>
      <w:r>
        <w:t>лога, а также лиц, освобожденных от исполнения обязанностей плательщиков налога, в случае выставления ими покупателю счета-фактуры с выделением суммы налога перечислить соответствующую сумму в бюджет.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Однако возникновение в данном случае обязанности по пер</w:t>
      </w:r>
      <w:r>
        <w:t>ечислению в бюджет налога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На указанное лицо возлагается лишь обязанность перечислить в бюджет</w:t>
      </w:r>
      <w:r>
        <w:t xml:space="preserve"> налог, размер которого в силу прямого указания пункта 5 статьи 173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</w:t>
      </w:r>
      <w:r>
        <w:t>ми положениями главы 21 Кодекса не предусмотрена.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6. В силу подпункта 2 пункта 5 статьи 173 НК РФ налог также подлежит уплате в бюджет в случае, если при реализации налогоплательщиком товаров (работ, услуг), операции по реализации которых не подлежат налог</w:t>
      </w:r>
      <w:r>
        <w:t>ообложению, покупателю был выставлен счет-фактура с выделением суммы налога.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применении этой нормы во взаимосвязи с другими положениями главы 21 Кодекса необходимо учитывать, что при таких обстоятельствах обязанность уплатить налог возлагается на лицо,</w:t>
      </w:r>
      <w:r>
        <w:t xml:space="preserve"> являющееся налогоплательщиком, в связи с чем это лицо вправе применить и налоговые вычеты по товарам (работам, услугам), имущественным правам, приобретенным для осуществления указанных операций. Одновременно налогоплательщик обязан внести соответствующие </w:t>
      </w:r>
      <w:r>
        <w:t>коррективы в расчет налога на прибыль организаций (налога на доходы физических лиц), если сумма налога, предъявляемая к вычету, ранее была учтена им при исчислении названных налогов как часть стоимости приобретенных товаров (работ, услуг), имущественных пр</w:t>
      </w:r>
      <w:r>
        <w:t>ав.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7. В силу пункта 4 статьи 161 НК РФ по операциям реализации конфискованного имущества, имущества, реализуемого по решению суда (за исключением операций, поименованных в пункте 4.1 статьи 161 Кодекса), бесхозяйных ценностей, кладов и скупленных ценносте</w:t>
      </w:r>
      <w:r>
        <w:t>й, а также ценностей, перешедших государству по праву наследования, налог исчисляется, удерживается и перечисляется в бюджет за соответствующих налогоплательщиков налоговыми агентами, в качестве которых выступают органы, организации или индивидуальные пред</w:t>
      </w:r>
      <w:r>
        <w:t>приниматели, уполномоченные осуществлять реализацию указанного имущества.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применении данной нормы судам необходимо учитывать, что в приведенный перечень не включены операции по принудительной реализации имущества на основании исполнительных документов,</w:t>
      </w:r>
      <w:r>
        <w:t xml:space="preserve"> выданных не судами, а иными органами (например, на основании постановлений налоговых органов, вынесенных согласно статье 47 НК РФ), в связи с чем налог по таким операциям уплачивается по общим правилам, то есть самим налогоплательщиком.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lastRenderedPageBreak/>
        <w:t>8. При решении воп</w:t>
      </w:r>
      <w:r>
        <w:t>роса о том, кто именно по перечисленным в пункте 4 статьи 161 НК РФ операциям является налоговым агентом - публичный орган, принимающий решение о реализации конкретного имущества, или организатор торгов (лицо, фактически проводящее торги), необходимо исход</w:t>
      </w:r>
      <w:r>
        <w:t>ить из того, что таковым является орган (лицо), которому первоначально поступают денежные средства от продажи имущества.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jc w:val="center"/>
        <w:outlineLvl w:val="0"/>
      </w:pPr>
      <w:r>
        <w:t>Объект налогообложения и налоговая база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ind w:firstLine="540"/>
        <w:jc w:val="both"/>
      </w:pPr>
      <w:r>
        <w:t>9. В соответствии с подпунктом 1 пункта 1 статьи 146 НК РФ объектом обложения налогом признаю</w:t>
      </w:r>
      <w:r>
        <w:t>тся операции по реализации товаров (работ, услуг) на территории Российской Федерации.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применении указанного положения судам надлежит учитывать определения понятий "товары", "работы", "услуги", "реализация товаров (работ, услуг)", данные в пунктах 3, 4,</w:t>
      </w:r>
      <w:r>
        <w:t xml:space="preserve"> 5 статьи 38 и в пункте 1 статьи 39 Кодекса, если иное содержание этих понятий не предусмотрено положениями главы 21 НК РФ.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частности, необходимо принимать во внимание, что статья 148 Кодекса исходит из более широкого понятия услуг, включая в них аренду,</w:t>
      </w:r>
      <w:r>
        <w:t xml:space="preserve"> передачу и предоставление патентов, лицензий, торговых марок, авторских прав и ряд других гражданско-правовых обязательств.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10. При определении налоговых последствий выбытия (списания) имущества в результате наступления событий, не зависящих от воли налог</w:t>
      </w:r>
      <w:r>
        <w:t>оплательщика (утрата имущества по причине порчи, боя, хищения, стихийного бедствия и тому подобных событий), необходимо иметь в виду, что исходя из содержания пункта 1 статьи 146 НК РФ такое выбытие не является операцией, учитываемой при формировании объек</w:t>
      </w:r>
      <w:r>
        <w:t>та налогообложения.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Однако налогоплательщик обязан зафиксировать факт выбытия и то обстоятельство, что имущество выбыло именно по указанным основаниям, без передачи его третьим лицам, поскольку в силу пункта 1 статьи 54 Кодекса он обязан доказать наличие т</w:t>
      </w:r>
      <w:r>
        <w:t>ех фактов своей хозяйственной деятельности, которые влияют на формирование финансового результата, служащего основанием для определения объема налоговой обязанности.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этой связи при возникновении спора о соответствии действительности приводимых налогоплательщиком причин выбытия имущества, в том числе при оценке достоверности и полноты представленных им документов в подтверждение факта и обстоятельств выбытия, судам сл</w:t>
      </w:r>
      <w:r>
        <w:t xml:space="preserve">едует учитывать характер деятельности налогоплательщика, условия его хозяйствования, принимать во внимание соответствие объемов и частоты выбытия имущества обычному для такой деятельности уровню и иные подобные обстоятельства, а также оценивать возражения </w:t>
      </w:r>
      <w:r>
        <w:t>налогового органа относительно вероятности выбытия имущества по указанным налогоплательщиком причинам, в частности доводы о чрезмерности потерь.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Если в ходе судебного разбирательства установлен факт выбытия имущества, однако не подтверждено, что выбытие им</w:t>
      </w:r>
      <w:r>
        <w:t>ело место в результате наступления событий, не зависящих от воли налогоплательщика, судам надлежит исходить из наличия у него обязанности исчислить налог по правилам, установленным пунктом 2 статьи 154 Кодекса для случаев безвозмездной реализации имущества</w:t>
      </w:r>
      <w:r>
        <w:t>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11. По смыслу взаимосвязанных положений пункта 1 статьи 38, пункта 1 статьи 54 и подпункта 1 пункта 1 статьи 146 НК РФ объект налогообложения формирует совокупность совершенных в течение налогового периода финансово-хозяйственных операций по реализации т</w:t>
      </w:r>
      <w:r>
        <w:t>оваров (работ, услуг).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связи с этим невыполнение налогоплательщиком при осуществлении хозяйственной деятельности тех или иных предписаний, установленных как публично-правовыми, так и гражданско-правовыми нормами (например, неполучение в необходимых случа</w:t>
      </w:r>
      <w:r>
        <w:t>ях лицензии, иных разрешений или согласований; неосуществление регистрации договора и т.п.) влечет неблагоприятные для него налоговые последствия (например, невозможность использовать освобождение от налогообложения конкретных операций, применять налоговые</w:t>
      </w:r>
      <w:r>
        <w:t xml:space="preserve"> вычеты, заявлять налог к возмещению из бюджета и др.) лишь в том случае, если это прямо предусмотрено положениями части второй Кодекса.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lastRenderedPageBreak/>
        <w:t>В частности, пункт 6 статьи 149 НК РФ, содержащей перечень освобождаемых от налогообложения операций, прямо оговаривает</w:t>
      </w:r>
      <w:r>
        <w:t>, что в случае, если на осуществление соответствующей деятельности необходима лицензия, такое освобождение действует только при наличии у налогоплательщика лицензии.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12. В силу подпункта 1 пункта 1 статьи 146 НК РФ для целей взимания налога реализацией тов</w:t>
      </w:r>
      <w:r>
        <w:t>аров (работ, услуг) признается их передача (выполнение, оказание) контрагенту как на возмездной, так и на безвозмездной основе.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связи с этим судам необходимо учитывать, что передача налогоплательщиком контрагенту товаров (работ, услуг) в качестве дополне</w:t>
      </w:r>
      <w:r>
        <w:t xml:space="preserve">ния к основному товару (сувениры, подарки, бонусы) без взимания с него отдельной платы подлежит налогообложению в соответствии с подпунктом 1 пункта 1 статьи 146 Кодекса как передача товаров (выполнение работ, оказание услуг) на безвозмездной основе, если </w:t>
      </w:r>
      <w:r>
        <w:t>только налогоплательщиком не будет доказано, что цена основного товара включает в себя стоимость дополнительно переданных товаров (работ, услуг) и исчисленный с основной операции налог охватывает и передачу дополнительного товара (работ, услуг).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случае ж</w:t>
      </w:r>
      <w:r>
        <w:t>е передачи товаров (работ, услуг) в рекламных целях такие операции подлежат налогообложению на основании подпункта 25 пункта 3 статьи 149 Кодекса, если расходы на приобретение (создание) единицы товаров (работ, услуг) превышают 100 рублей.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 xml:space="preserve">Вместе с тем не </w:t>
      </w:r>
      <w:r>
        <w:t>может рассматриваться в качестве операции, формирующей самостоятельный объект налогообложения, распространение рекламных материалов, являющееся частью деятельности налогоплательщика по продвижению на рынке производимых и (или) реализуемых им товаров (работ</w:t>
      </w:r>
      <w:r>
        <w:t>, услуг) в целях увеличения объема продаж, если эти рекламные материалы не отвечают признакам товара, то есть имущества, предназначенного для реализации в собственном качестве.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Не являются объектом налогообложения также операции по бесплатному предоставлен</w:t>
      </w:r>
      <w:r>
        <w:t>ию налогоплательщиком своим работникам предусмотренных трудовым законодательством гарантий и компенсаций в натуральной форме (например, при наличии вредных и (или) опасных условий труда).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13. По смыслу положений абзаца первого пункта 1 статьи 155 НК РФ уст</w:t>
      </w:r>
      <w:r>
        <w:t>ановленный главой 21 Кодекса порядок обложения налогом операций по реализации товаров (работ, услуг) сохраняется и в том случае, если одна из сторон договора реализации уступает вытекающее из такого договора денежное требование третьему лицу, получая тем с</w:t>
      </w:r>
      <w:r>
        <w:t>амым удовлетворение этого требования из иного источника, чем контрагент по договору.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связи с этим уступка покупателем требования о возврате денежных средств, уплаченных продавцу в счет предстоящей передачи товаров (работ, услуг), например из-за расторжен</w:t>
      </w:r>
      <w:r>
        <w:t>ия договора или признания его недействительным, не может облагаться налогом, поскольку сама операция по возврату продавцом полученных в порядке предоплаты денежных средств не подлежала налогообложению.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то же время при последующей уступке указанного денеж</w:t>
      </w:r>
      <w:r>
        <w:t>ного требования цессионарием, не являвшимся стороной договора реализации товаров (работ, услуг), такая операция подлежит налогообложению по правилам, установленным пунктом 2 статьи 155 НК РФ.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14. В силу пункта 6 статьи 88 НК РФ при проведении камеральной н</w:t>
      </w:r>
      <w:r>
        <w:t>алоговой проверки налогоплательщики по требованию налоговых органов обязаны представлять документы, подтверждающие право на налоговые льготы в случае их использования.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применении указанной нормы судам необходимо принимать во внимание определение поняти</w:t>
      </w:r>
      <w:r>
        <w:t>я "налоговая льгота", данное в пункте 1 статьи 56 Кодекса, согласно которому льготами по налогам признаются предоставляемые отдельным категориям налогоплательщиков преимущества по сравнению с другими налогоплательщиками.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связи с этим действие пункта 6 ст</w:t>
      </w:r>
      <w:r>
        <w:t>атьи 88 НК РФ распространяется на те из перечисленных в статье 149 Кодекса основания освобождения от налогообложения, которые по своему характеру отвечают понятию налоговой льготы.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lastRenderedPageBreak/>
        <w:t>Так, например, подпункт 5 пункта 2 статьи 149 НК РФ устанавливает налоговую</w:t>
      </w:r>
      <w:r>
        <w:t xml:space="preserve"> льготу в отношении столовых образовательных и медицинских организаций, подпункт 1 пункта 3 статьи 149 - в отношении религиозных организаций, подпункт 2 пункта 3 статьи 149 - в отношении общественных организаций инвалидов, подпункт 14 пункта 3 статьи 149 Н</w:t>
      </w:r>
      <w:r>
        <w:t>К РФ - в отношении коллегий адвокатов, адвокатских бюро и адвокатских палат.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Вместе с тем со ссылкой на положения пункта 6 статьи 88 Кодекса у налогоплательщиков не могут быть истребованы документы по операциям, не являющимся объектом налогообложения (пунк</w:t>
      </w:r>
      <w:r>
        <w:t>т 2 статьи 146 НК РФ) или освобождаемым от налогообложения на основании статьи 149 НК РФ, когда такое освобождение не имеет своей целью предоставление определенной категории лиц преимуществ по сравнению с другими лицами, совершающими такие же операции, а п</w:t>
      </w:r>
      <w:r>
        <w:t>редставляет собой специальные правила налогообложения соответствующих операций.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15. На основании подпункта 2 пункта 1 статьи 167 НК РФ моментом определения налоговой базы может являться также день оплаты, частичной оплаты в счет предстоящих поставок товаро</w:t>
      </w:r>
      <w:r>
        <w:t>в (выполнения работ, оказания услуг), передачи имущественных прав.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толковании данного положения судам необходимо иметь в виду, что для целей его применения оплату следует считать произведенной как в случае уплаты соответствующей суммы денежными средств</w:t>
      </w:r>
      <w:r>
        <w:t>ами, так и в случаях исполнения обязательства по оплате в неденежной форме, в том числе прекращения денежного обязательства зачетом встречных однородных требований.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16. Положениями статьи 167 НК РФ не предусмотрены специальные правила в отношении момента о</w:t>
      </w:r>
      <w:r>
        <w:t>пределения налоговой базы при реализации товаров (работ, услуг) с привлечением третьих лиц на основании договоров поручения, комиссии, агентских договоров.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Следовательно, налогоплательщик обязан определять налоговую базу по правилам статьи 167 НК РФ и в то</w:t>
      </w:r>
      <w:r>
        <w:t>м случае, когда осуществляет реализацию товаров (работ, услуг) с участием поверенного (комиссионера, агента), обеспечивая в этих целях своевременное получение от поверенного (комиссионера, агента) документально подтвержденных данных о совершении операций п</w:t>
      </w:r>
      <w:r>
        <w:t>о отгрузке (передаче) товаров (работ, услуг) и их оплате.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17. По смыслу положений пунктов 1 и 4 статьи 168 НК РФ сумма налога, предъявляемая покупателю при реализации товаров (работ, услуг), передаче имущественных прав, должна быть учтена при определении о</w:t>
      </w:r>
      <w:r>
        <w:t xml:space="preserve">кончательного размера указанной в договоре цены и выделена в расчетных и первичных учетных документах, счетах-фактурах отдельной строкой. При этом бремя обеспечения выполнения этих требований лежит на продавце как налогоплательщике, обязанном учесть такую </w:t>
      </w:r>
      <w:r>
        <w:t>операцию по реализации при формировании налоговой базы и исчислении подлежащего уплате в бюджет налога по итогам соответствующего налогового периода.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связи с этим, если в договоре нет прямого указания на то, что установленная в нем цена не включает в себ</w:t>
      </w:r>
      <w:r>
        <w:t xml:space="preserve">я сумму налога и иное не следует из обстоятельств, предшествующих заключению договора, или прочих условий договора, судам надлежит исходить из того, что предъявляемая покупателю продавцом сумма налога выделяется последним из указанной в договоре цены, для </w:t>
      </w:r>
      <w:r>
        <w:t>чего определяется расчетным методом (пункт 4 статьи 164 Кодекса).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jc w:val="center"/>
        <w:outlineLvl w:val="0"/>
      </w:pPr>
      <w:r>
        <w:t>Налоговые ставки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ind w:firstLine="540"/>
        <w:jc w:val="both"/>
      </w:pPr>
      <w:r>
        <w:t>18. На основании подпункта 2.1 пункта 1 статьи 164 НК РФ налоговая ставка 0 процентов применяется при реализации услуг по международной перевозке товаров, а также, в частности, транспортно-экспедиционных услуг, оказываемых на основании договора транспортно</w:t>
      </w:r>
      <w:r>
        <w:t>й экспедиции при организации международной перевозки.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толковании указанных норм судам необходимо учитывать, что оказание таких услуг несколькими лицами (множественность лиц на стороне исполнителя или привлечение основным исполнителем третьих лиц (субис</w:t>
      </w:r>
      <w:r>
        <w:t>полнителей)) само по себе не препятствует применению налоговой ставки 0 процентов всеми участвовавшими в оказании услуг лицами.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lastRenderedPageBreak/>
        <w:t>В связи с этим налоговую ставку 0 процентов применяют также перевозчики, оказывающие услуги по международной перевозке товаров н</w:t>
      </w:r>
      <w:r>
        <w:t>а отдельных этапах перевозки (абзацы первый - второй подпункта 2.1 пункта 1 статьи 164 Кодекса), лица, привлеченные экспедитором для оказания отдельных транспортно-экспедиционных услуг (абзац пятый подпункта 2.1 пункта 1 статьи 164 Кодекса).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этом по см</w:t>
      </w:r>
      <w:r>
        <w:t xml:space="preserve">ыслу положений данного подпункта его действие распространяется на транспортно-экспедиционные услуги, оказываемые в отношении товаров, являющихся предметом международной перевозки, вне зависимости от того, выступает ли организатором международной перевозки </w:t>
      </w:r>
      <w:r>
        <w:t>сам экспедитор, либо заказчик транспортно-экспедиционных услуг, либо иное лицо.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19. В силу подпункта 6 пункта 1 статьи 164 НК РФ налоговой ставкой 0 процентов облагается реализация драгоценных металлов налогоплательщиками, осуществляющими их добычу или про</w:t>
      </w:r>
      <w:r>
        <w:t>изводство из лома и отходов, содержащих драгоценные металлы,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</w:t>
      </w:r>
      <w:r>
        <w:t>ой Федерации, банкам.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 xml:space="preserve">Из взаимосвязанного толкования данной нормы и положений статьи 4 Федерального закона от 26.03.1998 N 41-ФЗ "О драгоценных металлах и драгоценных камнях" и статьи 9 Закона Российской Федерации от 21.02.1992 N 2395-1 "О недрах" следует </w:t>
      </w:r>
      <w:r>
        <w:t>вывод о том, что указанную ставку налога вправе применять лишь те лица, которые могут быть признаны субъектами добычи и производства драгоценных металлов в соответствии с названным специальным законодательством, то есть прежде всего имеющие лицензию на пра</w:t>
      </w:r>
      <w:r>
        <w:t>во пользования участками недр.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На иных лиц, принимающих участие в добыче и (или) производстве драгоценных металлов (в частности, на основании договора простого товарищества), но не имеющих такой лицензии, положения подпункта 6 пункта 1 статьи 164 Кодекса н</w:t>
      </w:r>
      <w:r>
        <w:t>е распространяются.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20. Пунктом 2 статьи 164 НК РФ установлена пониженная налоговая ставка 10 процентов при реализации продовольственных и других товаров отдельных наименований, а также предусмотрены полномочия Правительства Российской Федерации по определ</w:t>
      </w:r>
      <w:r>
        <w:t>ению кодов видов таких товаров в соответствии с Общероссийским классификатором продукции и Товарной номенклатурой внешнеэкономической деятельности.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рассмотрении споров, касающихся обоснованности применения данной налоговой ставки, судам необходимо учит</w:t>
      </w:r>
      <w:r>
        <w:t>ывать, что в силу пункта 1 статьи 4 Кодекса при осуществлении указанных полномочий Правительство Российской Федерации не вправе вводить дополнительные основания ограничений на ее применение, которые прямо не вытекают из положений пункта 2 статьи 164 НК РФ.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частности, применение налоговой ставки 10 процентов в отношении конкретного вида товара не может быть поставлено в зависимость от того, имела ли место реализация этого товара на территории Российской Федерации либо товар был ввезен на территорию Российс</w:t>
      </w:r>
      <w:r>
        <w:t>кой Федерации, поскольку из пункта 2 статьи 164 Кодекса не вытекает возможность различного налогообложения операций с одним и тем же товаром в зависимости от приведенного критерия.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Учитывая изложенное, для применения пониженной налоговой ставки достаточно,</w:t>
      </w:r>
      <w:r>
        <w:t xml:space="preserve"> чтобы реализуемый (ввозимый) товар соответствовал коду, определенному Правительством Российской Федерации со ссылкой хотя бы на один из двух источников - Общероссийский классификатор продукции или Товарную номенклатуру внешнеэкономической деятельности.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21</w:t>
      </w:r>
      <w:r>
        <w:t>. При разрешении споров, связанных с возвратом излишне уплаченного налога, судам следует учитывать его косвенный характер, который проявляется в предъявлении всей суммы налога покупателю при осуществлении расчетов за реализуемые товары (работы, услуги), пе</w:t>
      </w:r>
      <w:r>
        <w:t>редаваемые имущественные права.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Поэтому в случае, если, заявляя требование о возврате из бюджета суммы излишне уплаченного налога, налогоплательщик ссылается на то, что соответствующая операция не подлежала налогообложению либо должна была быть обложена на</w:t>
      </w:r>
      <w:r>
        <w:t xml:space="preserve">логом по более низкой ставке, судам надлежит проверять, соответствует ли уплаченная в бюджет сумма той сумме налога, которая была предъявлена по </w:t>
      </w:r>
      <w:r>
        <w:lastRenderedPageBreak/>
        <w:t>рассматриваемой операции покупателю.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Необходимо иметь в виду, что возврат в данном случае налогоплательщику изл</w:t>
      </w:r>
      <w:r>
        <w:t>ишне уплаченного налога не должен повлечь на его стороне неосновательное обогащение, в связи с чем такой возврат возможен только при условии представления налогоплательщиком доказательств возврата излишне предъявленных сумм налога покупателю.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jc w:val="center"/>
        <w:outlineLvl w:val="0"/>
      </w:pPr>
      <w:r>
        <w:t>Налоговые вы</w:t>
      </w:r>
      <w:r>
        <w:t>четы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ind w:firstLine="540"/>
        <w:jc w:val="both"/>
      </w:pPr>
      <w:r>
        <w:t>22. На основании абзаца первого пункта 6 статьи 171 НК РФ вычетам подлежат, в частности, суммы налога, предъявленные налогоплательщику подрядными организациями (застройщиками или техническими заказчиками) при проведении ими капитального строительства</w:t>
      </w:r>
      <w:r>
        <w:t xml:space="preserve"> основных средств.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толковании этой нормы судам следует учитывать, что исходя из ее содержания возникновение у налогоплательщика, являющегося инвестором, права на налоговый вычет не зависит от того, в каком порядке осуществляются расчеты за выполнение п</w:t>
      </w:r>
      <w:r>
        <w:t>одрядных работ и, соответственно, кто предъявил ему к уплате упомянутые суммы - непосредственно подрядная организация или застройщик (технический заказчик).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Вместе с тем в целях применения положений главы 21 Кодекса во взаимоотношениях с инвестором застрой</w:t>
      </w:r>
      <w:r>
        <w:t>щика (технического заказчика), не выполняющего одновременно функции подрядчика, надлежит квалифицировать в качестве посредника и применять к нему правила пункта 1 статьи 156 НК РФ.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23. При разрешении споров, связанных с применением на основании пункта 12 с</w:t>
      </w:r>
      <w:r>
        <w:t>татьи 171 НК РФ налоговых вычетов налогоплательщиком, произведшим оплату предстоящих поставок товаров (выполнения работ, оказания услуг), передачи имущественных прав, судам следует учитывать, что глава 21 Кодекса не содержит указания о том, что в данном сл</w:t>
      </w:r>
      <w:r>
        <w:t>учае право на вычет налога возникает исключительно при уплате цены приобретаемых товаров (работ, услуг), имущественных прав в денежной форме.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Поэтому налогоплательщик не может быть лишен права на вычет налога в случаях, когда предварительная оплата товаров</w:t>
      </w:r>
      <w:r>
        <w:t xml:space="preserve"> (работ, услуг), имущественных прав производится им в натуральной форме.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Аналогичным образом налогоплательщик, выступавший продавцом, не может быть лишен предусмотренного абзацем вторым пункта 5 статьи 171 НК РФ права на вычет суммы налога, ранее исчисленн</w:t>
      </w:r>
      <w:r>
        <w:t>ого и уплаченного в бюджет на основании подпункта 2 пункта 1 статьи 167 Кодекса при получении авансовых платежей, в случае изменения условий либо расторжения соответствующего договора, если возврат платежей производится контрагенту не в денежной форме.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24.</w:t>
      </w:r>
      <w:r>
        <w:t xml:space="preserve"> Положениями пункта 6 статьи 169 НК РФ в редакции, действующей до 01.07.2014, предусмотрено, что при выставлении счета-фактуры индивидуальным предпринимателем счет-фактура подписывается им самим с указанием реквизитов свидетельства о государственной регист</w:t>
      </w:r>
      <w:r>
        <w:t>рации предпринимателя.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применении данной нормы необходимо исходить из того, что ее требования считаются соблюденными и в случае, когда счет-фактура был составлен (подписан) лицом, которого налогоплательщик в установленном законом порядке уполномочил со</w:t>
      </w:r>
      <w:r>
        <w:t>вершать от своего имени соответствующие финансово-хозяйственные операции, подлежащие оформлению счетами-фактурами.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 xml:space="preserve">Следует учитывать, что из той же позиции исходит новая редакция пункта 6 статьи 169 НК РФ, вступающая в силу с 01.07.2014 (Федеральный закон </w:t>
      </w:r>
      <w:r>
        <w:t>от 20.04.2014 N 81-ФЗ) и прямо предусматривающая, что при выставлении индивидуальным предпринимателем счета-фактуры он может быть подписан не только самим индивидуальным предпринимателем, но иным лицом, уполномоченным доверенностью от имени индивидуального</w:t>
      </w:r>
      <w:r>
        <w:t xml:space="preserve"> предпринимателя.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 xml:space="preserve">25. Положениями пункта 8 статьи 145 НК РФ предусмотрена корректировка ранее примененных налогоплательщиком налоговых вычетов, в частности по основным средствам, которые к началу применения установленного этой нормой освобождения от исполнения обязанностей </w:t>
      </w:r>
      <w:r>
        <w:t xml:space="preserve">налогоплательщика не были использованы для осуществления облагаемой налогом деятельности (восстановление принятых к </w:t>
      </w:r>
      <w:r>
        <w:lastRenderedPageBreak/>
        <w:t>вычету сумм налога).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толковании данной нормы судам необходимо исходить из того, что для целей ее применения объект основных средств не м</w:t>
      </w:r>
      <w:r>
        <w:t>ожет считаться использованным налогоплательщиком, если к указанному началу он не полностью самортизирован. Восстанавливаемая в этом случае сумма налога определяется применительно к правилам подпункта 2 пункта 3 статьи 170 НК РФ с учетом остаточной стоимост</w:t>
      </w:r>
      <w:r>
        <w:t>и объектов.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26. При рассмотрении споров, связанных с применением налоговых вычетов арендатором и арендодателем, судам необходимо иметь в виду следующее.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Если арендатор осуществляет капитальные вложения в арендованное имущество в качестве согласованной стор</w:t>
      </w:r>
      <w:r>
        <w:t>онами формы арендной платы, суммы налога, предъявленные ему по приобретенным в этой связи товарам (работам, услугам), имущественным правам, принимаются арендатором к вычету в том же порядке, что и суммы налога, предъявляемые арендодателями в составе арендн</w:t>
      </w:r>
      <w:r>
        <w:t>ой платы.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 xml:space="preserve">В тех случаях, когда капитальные вложения в объект аренды осуществляются арендатором помимо уплаты арендодателю арендной платы, арендатор вправе принять к вычету предъявленные ему суммы налога в общем порядке, поскольку в целях применения статьи </w:t>
      </w:r>
      <w:r>
        <w:t>171 НК РФ он должен рассматриваться в качестве лица, приобретающего товары (работы, услуги) для нужд своей хозяйственной деятельности.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случае же компенсации арендодателем произведенных капитальных вложений соответствующие неотделимые улучшения в арендова</w:t>
      </w:r>
      <w:r>
        <w:t>нном имуществе должны считаться переданными оплатившему их арендодателю. При этом принятые ранее арендатором к вычету суммы налога предъявляются им арендодателю применительно к положениям пункта 1 статьи 168 Кодекса.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свою очередь арендодатель как собстве</w:t>
      </w:r>
      <w:r>
        <w:t>нник объекта аренды, принявший на себя бремя капитальных вложений, предъявленные арендатором в таком порядке суммы налога может либо принять к вычету согласно статье 171 НК РФ, либо включить в расходы при исчислении налога на прибыль (налога на доходы физи</w:t>
      </w:r>
      <w:r>
        <w:t>ческих лиц) на основании статьи 170 Кодекса.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27. В силу пункта 2 статьи 173 НК РФ положительная разница, образовавшаяся в результате превышения суммы налоговых вычетов над суммами налога, исчисленного по облагаемым операциям, подлежит возмещению налогоплат</w:t>
      </w:r>
      <w:r>
        <w:t>ельщику из бюджета при условии подачи им налоговой декларации до истечения установленного данным пунктом трехлетнего срока.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 xml:space="preserve">Поскольку указанной нормой не предусмотрено иное, налоговые вычеты могут быть отражены налогоплательщиком в налоговой декларации за </w:t>
      </w:r>
      <w:r>
        <w:t>любой из входящих в соответствующий трехлетний срок налоговых периодов.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При этом правило пункта 2 статьи 173 Кодекса о трехлетнем сроке подачи налоговой декларации должно быть соблюдено налогоплательщиком и в случае включения им налоговых вычетов в подавае</w:t>
      </w:r>
      <w:r>
        <w:t>мую уточненную налоговую декларацию.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28. При применении пункта 2 статьи 173 НК РФ суды, руководствуясь принципом равенства налогообложения (пункт 1 статьи 3 Кодекса), должны исходить из того, что положения названного пункта о предельном сроке декларировани</w:t>
      </w:r>
      <w:r>
        <w:t>я налоговых вычетов не могут быть истолкованы как устанавливающие разные правила в отсутствие объективных различий.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В связи с этим право на вычет налога может быть реализовано налогоплательщиком лишь в пределах установленного данной нормой срока вне зависи</w:t>
      </w:r>
      <w:r>
        <w:t>мости от того, образуется ли в результате применения налоговых вычетов положительная или отрицательная разница (то есть как сумма налога к возмещению, так и сумма налога к уплате в бюджет).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29. Согласно пункту 10 статьи 176 НК РФ при нарушении сроков возвр</w:t>
      </w:r>
      <w:r>
        <w:t>ата суммы налога считая с 12-го дня после завершения камеральной налоговой проверки, по итогам которой было вынесено решение о возмещении (полном или частичном) суммы налога, начисляются проценты исходя из ставки рефинансирования Центрального банка Российс</w:t>
      </w:r>
      <w:r>
        <w:t>кой Федерации.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lastRenderedPageBreak/>
        <w:t xml:space="preserve">При разрешении споров, связанных с определением периода начисления указанных процентов, судам следует исходить из того, что в случае, когда налоговым органом в срок, установленный пунктом 2 статьи 176 Кодекса, решение о возмещении налога не </w:t>
      </w:r>
      <w:r>
        <w:t xml:space="preserve">принимается в связи с выявлением нарушений законодательства о налогах и сборах, однако впоследствии соответствующие выводы признаются ошибочными, в том числе судом, проценты также подлежат начислению в порядке, предусмотренном пунктом 10 статьи 176 НК РФ, </w:t>
      </w:r>
      <w:r>
        <w:t>то есть начиная с 12-го дня после завершения камеральной налоговой проверки, по итогам которой должно было быть вынесено решение о возмещении (полном или частичном) суммы налога.</w:t>
      </w:r>
    </w:p>
    <w:p w:rsidR="00000000" w:rsidRDefault="006E20E0">
      <w:pPr>
        <w:pStyle w:val="ConsPlusNormal"/>
        <w:spacing w:before="200"/>
        <w:ind w:firstLine="540"/>
        <w:jc w:val="both"/>
      </w:pPr>
      <w:r>
        <w:t>Такой же подход следует применять при разрешении споров, связанных с начислен</w:t>
      </w:r>
      <w:r>
        <w:t>ием в пользу налогоплательщика процентов за нарушение сроков возврата налога в заявительном порядке, выплата которых предусмотрена пунктом 10 статьи 176.1 НК РФ.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jc w:val="right"/>
      </w:pPr>
      <w:r>
        <w:t>Председатель</w:t>
      </w:r>
    </w:p>
    <w:p w:rsidR="00000000" w:rsidRDefault="006E20E0">
      <w:pPr>
        <w:pStyle w:val="ConsPlusNormal"/>
        <w:jc w:val="right"/>
      </w:pPr>
      <w:r>
        <w:t>Высшего Арбитражного Суда</w:t>
      </w:r>
    </w:p>
    <w:p w:rsidR="00000000" w:rsidRDefault="006E20E0">
      <w:pPr>
        <w:pStyle w:val="ConsPlusNormal"/>
        <w:jc w:val="right"/>
      </w:pPr>
      <w:r>
        <w:t>Российской Федерации</w:t>
      </w:r>
    </w:p>
    <w:p w:rsidR="00000000" w:rsidRDefault="006E20E0">
      <w:pPr>
        <w:pStyle w:val="ConsPlusNormal"/>
        <w:jc w:val="right"/>
      </w:pPr>
      <w:r>
        <w:t>А.А.ИВАНОВ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jc w:val="right"/>
      </w:pPr>
      <w:r>
        <w:t>И.о. секретаря Пленум</w:t>
      </w:r>
      <w:r>
        <w:t>а</w:t>
      </w:r>
    </w:p>
    <w:p w:rsidR="00000000" w:rsidRDefault="006E20E0">
      <w:pPr>
        <w:pStyle w:val="ConsPlusNormal"/>
        <w:jc w:val="right"/>
      </w:pPr>
      <w:r>
        <w:t>Высшего Арбитражного Суда</w:t>
      </w:r>
    </w:p>
    <w:p w:rsidR="00000000" w:rsidRDefault="006E20E0">
      <w:pPr>
        <w:pStyle w:val="ConsPlusNormal"/>
        <w:jc w:val="right"/>
      </w:pPr>
      <w:r>
        <w:t>Российской Федерации</w:t>
      </w:r>
    </w:p>
    <w:p w:rsidR="00000000" w:rsidRDefault="006E20E0">
      <w:pPr>
        <w:pStyle w:val="ConsPlusNormal"/>
        <w:jc w:val="right"/>
      </w:pPr>
      <w:r>
        <w:t>А.Г.ПЕРШУТОВ</w:t>
      </w:r>
    </w:p>
    <w:p w:rsidR="00000000" w:rsidRDefault="006E20E0">
      <w:pPr>
        <w:pStyle w:val="ConsPlusNormal"/>
        <w:jc w:val="both"/>
      </w:pPr>
    </w:p>
    <w:p w:rsidR="00000000" w:rsidRDefault="006E20E0">
      <w:pPr>
        <w:pStyle w:val="ConsPlusNormal"/>
        <w:jc w:val="both"/>
      </w:pPr>
    </w:p>
    <w:p w:rsidR="006E20E0" w:rsidRDefault="006E2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20E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E0" w:rsidRDefault="006E20E0">
      <w:pPr>
        <w:spacing w:after="0" w:line="240" w:lineRule="auto"/>
      </w:pPr>
      <w:r>
        <w:separator/>
      </w:r>
    </w:p>
  </w:endnote>
  <w:endnote w:type="continuationSeparator" w:id="0">
    <w:p w:rsidR="006E20E0" w:rsidRDefault="006E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20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0E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0E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0E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D5144">
            <w:fldChar w:fldCharType="separate"/>
          </w:r>
          <w:r w:rsidR="002D5144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D5144">
            <w:fldChar w:fldCharType="separate"/>
          </w:r>
          <w:r w:rsidR="002D5144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6E20E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E0" w:rsidRDefault="006E20E0">
      <w:pPr>
        <w:spacing w:after="0" w:line="240" w:lineRule="auto"/>
      </w:pPr>
      <w:r>
        <w:separator/>
      </w:r>
    </w:p>
  </w:footnote>
  <w:footnote w:type="continuationSeparator" w:id="0">
    <w:p w:rsidR="006E20E0" w:rsidRDefault="006E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0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Пленума ВАС РФ от 30.05.2014 N 33</w:t>
          </w:r>
          <w:r>
            <w:rPr>
              <w:sz w:val="16"/>
              <w:szCs w:val="16"/>
            </w:rPr>
            <w:br/>
            <w:t>"О некоторых вопросах, возникающих у арбитражных судов при рассмотрении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0E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E20E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0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17.07.2018</w:t>
          </w:r>
        </w:p>
      </w:tc>
    </w:tr>
  </w:tbl>
  <w:p w:rsidR="00000000" w:rsidRDefault="006E20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20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4"/>
    <w:rsid w:val="002D5144"/>
    <w:rsid w:val="006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4785</Words>
  <Characters>27281</Characters>
  <Application>Microsoft Office Word</Application>
  <DocSecurity>2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Пленума ВАС РФ от 30.05.2014 N 33"О некоторых вопросах, возникающих у арбитражных судов при рассмотрении дел, связанных с взиманием налога на добавленную стоимость"</vt:lpstr>
    </vt:vector>
  </TitlesOfParts>
  <Company>КонсультантПлюс Версия 4017.00.91</Company>
  <LinksUpToDate>false</LinksUpToDate>
  <CharactersWithSpaces>32002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Пленума ВАС РФ от 30.05.2014 N 33"О некоторых вопросах, возникающих у арбитражных судов при рассмотрении дел, связанных с взиманием налога на добавленную стоимость"</dc:title>
  <dc:creator>Иньшина С. Анна</dc:creator>
  <cp:lastModifiedBy>Иньшина С. Анна</cp:lastModifiedBy>
  <cp:revision>2</cp:revision>
  <dcterms:created xsi:type="dcterms:W3CDTF">2018-07-17T12:08:00Z</dcterms:created>
  <dcterms:modified xsi:type="dcterms:W3CDTF">2018-07-17T12:08:00Z</dcterms:modified>
</cp:coreProperties>
</file>