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29" w:rsidRPr="00A94429" w:rsidRDefault="00A94429" w:rsidP="00A94429">
      <w:pPr>
        <w:shd w:val="clear" w:color="auto" w:fill="FFFFFF"/>
        <w:spacing w:after="0" w:line="288" w:lineRule="atLeast"/>
        <w:outlineLvl w:val="1"/>
        <w:rPr>
          <w:rFonts w:ascii="Arial" w:eastAsia="Times New Roman" w:hAnsi="Arial" w:cs="Arial"/>
          <w:b/>
          <w:bCs/>
          <w:color w:val="333333"/>
          <w:sz w:val="50"/>
          <w:szCs w:val="50"/>
          <w:lang w:eastAsia="ru-RU"/>
        </w:rPr>
      </w:pPr>
      <w:r w:rsidRPr="00A94429">
        <w:rPr>
          <w:rFonts w:ascii="Arial" w:eastAsia="Times New Roman" w:hAnsi="Arial" w:cs="Arial"/>
          <w:b/>
          <w:bCs/>
          <w:color w:val="333333"/>
          <w:sz w:val="50"/>
          <w:szCs w:val="50"/>
          <w:lang w:eastAsia="ru-RU"/>
        </w:rPr>
        <w:fldChar w:fldCharType="begin"/>
      </w:r>
      <w:r w:rsidRPr="00A94429">
        <w:rPr>
          <w:rFonts w:ascii="Arial" w:eastAsia="Times New Roman" w:hAnsi="Arial" w:cs="Arial"/>
          <w:b/>
          <w:bCs/>
          <w:color w:val="333333"/>
          <w:sz w:val="50"/>
          <w:szCs w:val="50"/>
          <w:lang w:eastAsia="ru-RU"/>
        </w:rPr>
        <w:instrText xml:space="preserve"> HYPERLINK "http://sroportal.ru/laws/pismo-minfina-ot-11-fevralya-2010-g-n-03-03-06163/" \o "Письмо Минфина от 11.02.2010 N 03-03-06/1/63 " </w:instrText>
      </w:r>
      <w:r w:rsidRPr="00A94429">
        <w:rPr>
          <w:rFonts w:ascii="Arial" w:eastAsia="Times New Roman" w:hAnsi="Arial" w:cs="Arial"/>
          <w:b/>
          <w:bCs/>
          <w:color w:val="333333"/>
          <w:sz w:val="50"/>
          <w:szCs w:val="50"/>
          <w:lang w:eastAsia="ru-RU"/>
        </w:rPr>
        <w:fldChar w:fldCharType="separate"/>
      </w:r>
      <w:r w:rsidRPr="00A94429">
        <w:rPr>
          <w:rFonts w:ascii="Arial" w:eastAsia="Times New Roman" w:hAnsi="Arial" w:cs="Arial"/>
          <w:b/>
          <w:bCs/>
          <w:color w:val="222222"/>
          <w:sz w:val="50"/>
          <w:szCs w:val="50"/>
          <w:bdr w:val="none" w:sz="0" w:space="0" w:color="auto" w:frame="1"/>
          <w:shd w:val="clear" w:color="auto" w:fill="EEF4FF"/>
          <w:lang w:eastAsia="ru-RU"/>
        </w:rPr>
        <w:t>Письмо Минфина от 11.02.2010 N 03-03-06/1/63</w:t>
      </w:r>
      <w:proofErr w:type="gramStart"/>
      <w:r w:rsidRPr="00A94429">
        <w:rPr>
          <w:rFonts w:ascii="Arial" w:eastAsia="Times New Roman" w:hAnsi="Arial" w:cs="Arial"/>
          <w:b/>
          <w:bCs/>
          <w:color w:val="222222"/>
          <w:sz w:val="50"/>
          <w:szCs w:val="50"/>
          <w:bdr w:val="none" w:sz="0" w:space="0" w:color="auto" w:frame="1"/>
          <w:shd w:val="clear" w:color="auto" w:fill="EEF4FF"/>
          <w:lang w:eastAsia="ru-RU"/>
        </w:rPr>
        <w:t xml:space="preserve"> &lt;П</w:t>
      </w:r>
      <w:proofErr w:type="gramEnd"/>
      <w:r w:rsidRPr="00A94429">
        <w:rPr>
          <w:rFonts w:ascii="Arial" w:eastAsia="Times New Roman" w:hAnsi="Arial" w:cs="Arial"/>
          <w:b/>
          <w:bCs/>
          <w:color w:val="222222"/>
          <w:sz w:val="50"/>
          <w:szCs w:val="50"/>
          <w:bdr w:val="none" w:sz="0" w:space="0" w:color="auto" w:frame="1"/>
          <w:shd w:val="clear" w:color="auto" w:fill="EEF4FF"/>
          <w:lang w:eastAsia="ru-RU"/>
        </w:rPr>
        <w:t>о вопросу правомерности в целях исчисления налога на прибыль учесть в расходах всю сумму взносов&gt;</w:t>
      </w:r>
      <w:r w:rsidRPr="00A94429">
        <w:rPr>
          <w:rFonts w:ascii="Arial" w:eastAsia="Times New Roman" w:hAnsi="Arial" w:cs="Arial"/>
          <w:b/>
          <w:bCs/>
          <w:color w:val="333333"/>
          <w:sz w:val="50"/>
          <w:szCs w:val="50"/>
          <w:lang w:eastAsia="ru-RU"/>
        </w:rPr>
        <w:fldChar w:fldCharType="end"/>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Письмо Департамента налоговой и таможенно-тарифной политики Минфина РФ от 11 февраля 2010 г. N 03-03-06/1/63</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Вопрос: Наша организация занимается проектированием зданий и сооружений и инженерными изысканиями. В октябре 2009 г. мы вступили в саморегулируемую организацию. Уплатив взносы вступительные, членские и взносы в компенсационный фонд — получили свидетельство о допуске к инженерным изысканиям и проектированию зданий и сооружений.</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 xml:space="preserve">Согласно </w:t>
      </w:r>
      <w:proofErr w:type="spellStart"/>
      <w:r w:rsidRPr="00A94429">
        <w:rPr>
          <w:rFonts w:ascii="Arial" w:eastAsia="Times New Roman" w:hAnsi="Arial" w:cs="Arial"/>
          <w:color w:val="333333"/>
          <w:sz w:val="20"/>
          <w:szCs w:val="20"/>
          <w:lang w:eastAsia="ru-RU"/>
        </w:rPr>
        <w:t>пп</w:t>
      </w:r>
      <w:proofErr w:type="spellEnd"/>
      <w:r w:rsidRPr="00A94429">
        <w:rPr>
          <w:rFonts w:ascii="Arial" w:eastAsia="Times New Roman" w:hAnsi="Arial" w:cs="Arial"/>
          <w:color w:val="333333"/>
          <w:sz w:val="20"/>
          <w:szCs w:val="20"/>
          <w:lang w:eastAsia="ru-RU"/>
        </w:rPr>
        <w:t>. 29 п. 1 ст. 264 НК РФ, для целей налогообложения прибыли уплату вступительного взноса, взноса в компенсационный фонд и членского взноса можно учесть в составе прочих расходов, связанных с производством и реализацией.</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 xml:space="preserve">Прошу разъяснить механизм применения </w:t>
      </w:r>
      <w:proofErr w:type="spellStart"/>
      <w:r w:rsidRPr="00A94429">
        <w:rPr>
          <w:rFonts w:ascii="Arial" w:eastAsia="Times New Roman" w:hAnsi="Arial" w:cs="Arial"/>
          <w:color w:val="333333"/>
          <w:sz w:val="20"/>
          <w:szCs w:val="20"/>
          <w:lang w:eastAsia="ru-RU"/>
        </w:rPr>
        <w:t>пп</w:t>
      </w:r>
      <w:proofErr w:type="spellEnd"/>
      <w:r w:rsidRPr="00A94429">
        <w:rPr>
          <w:rFonts w:ascii="Arial" w:eastAsia="Times New Roman" w:hAnsi="Arial" w:cs="Arial"/>
          <w:color w:val="333333"/>
          <w:sz w:val="20"/>
          <w:szCs w:val="20"/>
          <w:lang w:eastAsia="ru-RU"/>
        </w:rPr>
        <w:t>. 29 п. 1 ст. 264 НК РФ с учетом того, что взносы были уплачены в октябре 2009 г., но лицензии действуют до 31.12.2009 г.</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Можно ли в момент вступления в саморегулируемую организацию и получения разрешения на работы отнести всю сумму взносов в компенсационный фонд, вступительные и членские взносы на расходы, уменьшающие налогооблагаемую прибыль, единовременно в 2009 г.? Если нельзя, то когда и как относить эти расходы?</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Ответ: В связи с письмом от 04.12.2009 г. N 1005 Департамент налоговой и таможенно-тарифной политики сообщает следующее.</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proofErr w:type="gramStart"/>
      <w:r w:rsidRPr="00A94429">
        <w:rPr>
          <w:rFonts w:ascii="Arial" w:eastAsia="Times New Roman" w:hAnsi="Arial" w:cs="Arial"/>
          <w:color w:val="333333"/>
          <w:sz w:val="20"/>
          <w:szCs w:val="20"/>
          <w:lang w:eastAsia="ru-RU"/>
        </w:rPr>
        <w:t>В соответствии со статьей 3 Федерального закона от 01.12.2007 N 315-ФЗ «О саморегулируемых организациях» (далее — Закон N 315-ФЗ) саморегулируемыми организациями признаются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r w:rsidRPr="00A94429">
        <w:rPr>
          <w:rFonts w:ascii="Arial" w:eastAsia="Times New Roman" w:hAnsi="Arial" w:cs="Arial"/>
          <w:color w:val="333333"/>
          <w:sz w:val="20"/>
          <w:szCs w:val="20"/>
          <w:lang w:eastAsia="ru-RU"/>
        </w:rPr>
        <w:t xml:space="preserve">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12.01.1996 N 7-ФЗ «О некоммерческих организациях», только при условии ее соответствия всем установленным Законом N 315-ФЗ требованиям.</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lastRenderedPageBreak/>
        <w:t>Федеральным законом от 22.07.2008 N 148-ФЗ «О внесении изменений в Градостроительный кодекс Российской Федерации и отдельные законодательные акты Российской Федерации» предусмотрено, что с 1 января 2009 г. в строительстве вводится система саморегулирования, с 1 января 2010 г. отменяющая систему лицензирования работ в строительной деятельности.</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При этом саморегулируемые организации законодательно наделены правом на выдачу свидетельств о допусках для осуществления определенных видов работ, проведение которых влияет на безопасность объектов капитального строительства.</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Требования к саморегулируемым организациям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установлены главой 6.1 Градостроительного Кодекса Российской Федерации (далее — Градостроительный кодекс).</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Статьями 55.2 и 55.3 Градостроительного кодекса установлено, что саморегулируемые организации — это организации, созданные в форме некоммерческого партнерства, основанные на членстве лиц, выполняющих инженерные изыскания, подготовку проектной документации, осуществляющих строительство.</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Положениями статей 55.6 и 55.7 Градостроительного кодекса установлено требование об уплате вступительного взноса и взноса в компенсационный фонд, а также регулярных членских взносов для лиц, принятых в члены саморегулируемой организации.</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Исходя из положений статьи 55.8 Градостроительного кодекса к осуществлению работ по инженерным изысканиям, архитектурно-строительному проектированию, строительству, реконструкции, капитальному ремонту основных средств, оказывающих влияние на безопасность объектов капитального строительства, допускаются организации, являющиеся членами саморегулируемой организации, уплатившие вступительный взнос, взнос в компенсационный фонд, а также уплачивающие регулярные членские взносы.</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proofErr w:type="gramStart"/>
      <w:r w:rsidRPr="00A94429">
        <w:rPr>
          <w:rFonts w:ascii="Arial" w:eastAsia="Times New Roman" w:hAnsi="Arial" w:cs="Arial"/>
          <w:color w:val="333333"/>
          <w:sz w:val="20"/>
          <w:szCs w:val="20"/>
          <w:lang w:eastAsia="ru-RU"/>
        </w:rPr>
        <w:t>Подпунктом 29 пункта 1 статьи 264 Кодекса установлено, что к прочим расходам, связанным с производством и реализацией относятся расходы налогоплательщика в виде взносов, вкладов и иных обязательных платежей, уплачиваемых некоммерческими организациями,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roofErr w:type="gramEnd"/>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Расходы в виде уплаты вступительных, членских взносов, а также взносов в компенсационный фонд саморегулируемой организации для целей налогообложения прибыли признаются в налоговом учете единовременно в соответствии с нормами подпункта 3 пункта 7 статьи 272 Кодекса.</w:t>
      </w:r>
    </w:p>
    <w:p w:rsidR="00A94429" w:rsidRPr="00A94429" w:rsidRDefault="00A94429" w:rsidP="00A94429">
      <w:pPr>
        <w:shd w:val="clear" w:color="auto" w:fill="FFFFFF"/>
        <w:spacing w:after="180" w:line="360" w:lineRule="atLeast"/>
        <w:jc w:val="both"/>
        <w:rPr>
          <w:rFonts w:ascii="Arial" w:eastAsia="Times New Roman" w:hAnsi="Arial" w:cs="Arial"/>
          <w:color w:val="333333"/>
          <w:sz w:val="20"/>
          <w:szCs w:val="20"/>
          <w:lang w:eastAsia="ru-RU"/>
        </w:rPr>
      </w:pPr>
      <w:r w:rsidRPr="00A94429">
        <w:rPr>
          <w:rFonts w:ascii="Arial" w:eastAsia="Times New Roman" w:hAnsi="Arial" w:cs="Arial"/>
          <w:color w:val="333333"/>
          <w:sz w:val="20"/>
          <w:szCs w:val="20"/>
          <w:lang w:eastAsia="ru-RU"/>
        </w:rPr>
        <w:t>Заместитель директора Департамента</w:t>
      </w:r>
      <w:r w:rsidRPr="00A94429">
        <w:rPr>
          <w:rFonts w:ascii="Arial" w:eastAsia="Times New Roman" w:hAnsi="Arial" w:cs="Arial"/>
          <w:color w:val="333333"/>
          <w:sz w:val="20"/>
          <w:szCs w:val="20"/>
          <w:lang w:eastAsia="ru-RU"/>
        </w:rPr>
        <w:br/>
        <w:t xml:space="preserve">С.В. </w:t>
      </w:r>
      <w:proofErr w:type="spellStart"/>
      <w:r w:rsidRPr="00A94429">
        <w:rPr>
          <w:rFonts w:ascii="Arial" w:eastAsia="Times New Roman" w:hAnsi="Arial" w:cs="Arial"/>
          <w:color w:val="333333"/>
          <w:sz w:val="20"/>
          <w:szCs w:val="20"/>
          <w:lang w:eastAsia="ru-RU"/>
        </w:rPr>
        <w:t>Разгулин</w:t>
      </w:r>
      <w:proofErr w:type="spellEnd"/>
    </w:p>
    <w:p w:rsidR="00F20926" w:rsidRDefault="00F20926">
      <w:bookmarkStart w:id="0" w:name="_GoBack"/>
      <w:bookmarkEnd w:id="0"/>
    </w:p>
    <w:sectPr w:rsidR="00F20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29"/>
    <w:rsid w:val="00A94429"/>
    <w:rsid w:val="00F20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Иньшина С. Анна</dc:creator>
  <cp:lastModifiedBy>Иньшина С. Анна</cp:lastModifiedBy>
  <cp:revision>1</cp:revision>
  <dcterms:created xsi:type="dcterms:W3CDTF">2018-07-17T11:47:00Z</dcterms:created>
  <dcterms:modified xsi:type="dcterms:W3CDTF">2018-07-17T11:48:00Z</dcterms:modified>
</cp:coreProperties>
</file>